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bookmarkStart w:id="0" w:name="OLE_LINK1"/>
      <w:bookmarkStart w:id="1" w:name="OLE_LINK5"/>
      <w:bookmarkStart w:id="5" w:name="_GoBack"/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越南商务签证所需材料</w:t>
      </w:r>
      <w:bookmarkEnd w:id="0"/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(</w:t>
      </w:r>
      <w:r>
        <w:rPr>
          <w:rFonts w:hint="eastAsia" w:ascii="Arial" w:hAnsi="Arial" w:eastAsia="黑体" w:cstheme="minorBidi"/>
          <w:b/>
          <w:color w:val="FF0000"/>
          <w:kern w:val="2"/>
          <w:sz w:val="32"/>
          <w:szCs w:val="24"/>
          <w:lang w:val="en-US" w:eastAsia="zh-CN" w:bidi="ar-SA"/>
        </w:rPr>
        <w:t>一年多次</w:t>
      </w:r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)</w:t>
      </w:r>
    </w:p>
    <w:p>
      <w:pPr>
        <w:jc w:val="center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越南商务签证有90天单次、90天多次、半年多次和一年多次之分，其区别主要是有效期和停留期不同。越南一年多次商务签证适合于一年内多次到越南商务办公人员。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签证类型：商务签证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有效期限：1年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停留期限：以使馆签发为主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入境次数：多次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建议办理时间：</w:t>
      </w:r>
      <w:r>
        <w:rPr>
          <w:rFonts w:hint="default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出发前20天。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vertAlign w:val="baseline"/>
          <w:lang w:val="en-US" w:eastAsia="zh-CN" w:bidi="zh-CN"/>
        </w:rPr>
        <w:t>所需材料:</w:t>
      </w:r>
    </w:p>
    <w:tbl>
      <w:tblPr>
        <w:tblStyle w:val="8"/>
        <w:tblpPr w:leftFromText="180" w:rightFromText="180" w:vertAnchor="text" w:horzAnchor="page" w:tblpXSpec="center" w:tblpY="318"/>
        <w:tblOverlap w:val="never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2664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8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签发对象</w:t>
            </w:r>
          </w:p>
        </w:tc>
        <w:tc>
          <w:tcPr>
            <w:tcW w:w="266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所需材料</w:t>
            </w:r>
          </w:p>
        </w:tc>
        <w:tc>
          <w:tcPr>
            <w:tcW w:w="339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材料要求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285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发给一年多次来越南从事投资、贸易、会议、展览、售后指导等方面事宜的人员</w:t>
            </w:r>
          </w:p>
        </w:tc>
        <w:tc>
          <w:tcPr>
            <w:tcW w:w="2664" w:type="dxa"/>
            <w:textDirection w:val="lrTb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因私护照 (扫描件)</w:t>
            </w:r>
          </w:p>
        </w:tc>
        <w:tc>
          <w:tcPr>
            <w:tcW w:w="3397" w:type="dxa"/>
            <w:textDirection w:val="lrTb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•护照首页信息页清晰彩色扫描件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•护照完整无破损、无水渍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bookmarkStart w:id="2" w:name="OLE_LINK3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bookmarkEnd w:id="2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有效期离行程结束后至少有6个月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•护照空白位置注明准确出行日期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•至少有两页完整连续的空白页，不包含备注页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859" w:type="dxa"/>
            <w:vMerge w:val="continue"/>
            <w:tcBorders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2664" w:type="dxa"/>
            <w:textDirection w:val="lrTb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照片 (扫描件)</w:t>
            </w:r>
          </w:p>
        </w:tc>
        <w:tc>
          <w:tcPr>
            <w:tcW w:w="3397" w:type="dxa"/>
            <w:textDirection w:val="lrTb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•彩色扫描件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•规格：35mmX45mm 长方形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bookmarkStart w:id="3" w:name="OLE_LINK4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</w:t>
            </w:r>
            <w:bookmarkEnd w:id="3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白色背景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859" w:type="dxa"/>
            <w:vMerge w:val="continue"/>
            <w:tcBorders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2664" w:type="dxa"/>
            <w:textDirection w:val="lrTb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商务批文</w:t>
            </w:r>
          </w:p>
        </w:tc>
        <w:tc>
          <w:tcPr>
            <w:tcW w:w="3397" w:type="dxa"/>
            <w:textDirection w:val="lrTb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  <w:t>•越南移民局出具的商务签证批文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2"/>
                <w:sz w:val="21"/>
                <w:szCs w:val="21"/>
                <w:vertAlign w:val="baseline"/>
                <w:lang w:val="en-US" w:eastAsia="zh-CN" w:bidi="zh-CN"/>
              </w:rPr>
              <w:t>（如没有可不提供，我们为您代办）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</w:pPr>
      <w:bookmarkStart w:id="4" w:name="OLE_LINK2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kern w:val="2"/>
          <w:sz w:val="21"/>
          <w:szCs w:val="21"/>
          <w:vertAlign w:val="baseline"/>
          <w:lang w:val="en-US" w:eastAsia="zh-CN" w:bidi="zh-CN"/>
        </w:rPr>
        <w:t>特别提示：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商务签证持有者不得在越南从事盈利性的工作,且应该在签证有效期之内离开该国家。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办理越南商务签证提供电子材料即可，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C33E5"/>
          <w:spacing w:val="0"/>
          <w:sz w:val="21"/>
          <w:szCs w:val="21"/>
          <w:shd w:val="clear" w:fill="FFFFFF"/>
          <w:lang w:val="en-US" w:eastAsia="zh-CN"/>
        </w:rPr>
        <w:t>无需邮寄或亲自递送材料。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" w:lineRule="atLeast"/>
        <w:ind w:right="0" w:rightChars="0"/>
        <w:textAlignment w:val="auto"/>
        <w:outlineLvl w:val="9"/>
        <w:rPr>
          <w:rStyle w:val="6"/>
          <w:rFonts w:hint="eastAsia" w:ascii="微软雅黑" w:hAnsi="微软雅黑" w:eastAsia="微软雅黑" w:cs="微软雅黑"/>
          <w:i w:val="0"/>
          <w:caps w:val="0"/>
          <w:color w:val="4C33E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3.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越南签证为另纸签证，即签证被签发在护照以外单独一张专用纸上，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C33E5"/>
          <w:spacing w:val="0"/>
          <w:sz w:val="21"/>
          <w:szCs w:val="21"/>
          <w:shd w:val="clear" w:fill="FFFFFF"/>
          <w:lang w:val="en-US" w:eastAsia="zh-CN"/>
        </w:rPr>
        <w:t xml:space="preserve">需随护照原件一同使用。 </w:t>
      </w:r>
    </w:p>
    <w:bookmarkEnd w:id="4"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2"/>
          <w:sz w:val="21"/>
          <w:szCs w:val="21"/>
          <w:vertAlign w:val="baseline"/>
          <w:lang w:val="en-US" w:eastAsia="zh-CN" w:bidi="zh-CN"/>
        </w:rPr>
        <w:t>如若没有批文，我们可同事为您代办批文和签证，签证办理时间会长一些，费用相对较高。</w:t>
      </w:r>
    </w:p>
    <w:bookmarkEnd w:id="1"/>
    <w:p>
      <w:pPr>
        <w:jc w:val="center"/>
        <w:rPr>
          <w:rFonts w:hint="eastAsia" w:eastAsiaTheme="minorEastAsia"/>
          <w:lang w:eastAsia="zh-CN"/>
        </w:rPr>
      </w:pPr>
    </w:p>
    <w:bookmarkEnd w:id="5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새굴림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-333375</wp:posOffset>
          </wp:positionV>
          <wp:extent cx="1152525" cy="714375"/>
          <wp:effectExtent l="0" t="0" r="9525" b="0"/>
          <wp:wrapThrough wrapText="bothSides">
            <wp:wrapPolygon>
              <wp:start x="1785" y="2880"/>
              <wp:lineTo x="0" y="5760"/>
              <wp:lineTo x="0" y="20160"/>
              <wp:lineTo x="21421" y="20160"/>
              <wp:lineTo x="21421" y="2880"/>
              <wp:lineTo x="4641" y="2880"/>
              <wp:lineTo x="1785" y="2880"/>
            </wp:wrapPolygon>
          </wp:wrapThrough>
          <wp:docPr id="1" name="图片 1" descr="未标题-1(已去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(已去底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B2B2"/>
    <w:multiLevelType w:val="singleLevel"/>
    <w:tmpl w:val="5912B2B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84B7D"/>
    <w:rsid w:val="222E7D18"/>
    <w:rsid w:val="29EC51F5"/>
    <w:rsid w:val="2B7D42BB"/>
    <w:rsid w:val="2FBB725E"/>
    <w:rsid w:val="37654BD7"/>
    <w:rsid w:val="768B1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Administrator.WIN-01504011822</dc:creator>
  <cp:lastModifiedBy>Administrator</cp:lastModifiedBy>
  <dcterms:modified xsi:type="dcterms:W3CDTF">2017-07-13T06:20:07Z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